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30"/>
        <w:gridCol w:w="1925"/>
        <w:gridCol w:w="2666"/>
      </w:tblGrid>
      <w:tr w:rsidR="00C166D2" w:rsidTr="00CB2E8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984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CB2E8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CB2E84">
        <w:tc>
          <w:tcPr>
            <w:tcW w:w="1668" w:type="dxa"/>
          </w:tcPr>
          <w:p w:rsidR="00C166D2" w:rsidRDefault="00C166D2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>ереговорн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</w:p>
        </w:tc>
        <w:tc>
          <w:tcPr>
            <w:tcW w:w="1984" w:type="dxa"/>
          </w:tcPr>
          <w:p w:rsidR="00C166D2" w:rsidRDefault="00180DBE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021:2015: </w:t>
            </w:r>
            <w:bookmarkStart w:id="0" w:name="_GoBack"/>
            <w:bookmarkEnd w:id="0"/>
            <w:r w:rsidRPr="00180DBE">
              <w:rPr>
                <w:rFonts w:ascii="Times New Roman" w:hAnsi="Times New Roman" w:cs="Times New Roman"/>
                <w:sz w:val="24"/>
                <w:szCs w:val="24"/>
              </w:rPr>
              <w:t>09120000-6 Газове паливо (природний газ)</w:t>
            </w:r>
          </w:p>
        </w:tc>
        <w:tc>
          <w:tcPr>
            <w:tcW w:w="1930" w:type="dxa"/>
          </w:tcPr>
          <w:p w:rsidR="00C166D2" w:rsidRDefault="00180DBE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263853,00 </w:t>
            </w:r>
            <w:proofErr w:type="spellStart"/>
            <w:r w:rsidRPr="00180DB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 (двісті шістдесят три тисячі вісімсот п’ятдесят три гривні 00 коп.);</w:t>
            </w:r>
          </w:p>
        </w:tc>
        <w:tc>
          <w:tcPr>
            <w:tcW w:w="1925" w:type="dxa"/>
          </w:tcPr>
          <w:p w:rsidR="00C166D2" w:rsidRDefault="00180DBE" w:rsidP="0018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раховуючи необхідні ліміти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31.01.2021 – 15.03.2021 року та за</w:t>
            </w: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>пропонован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 цінов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>пропозиці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 за результатами моніторингу. </w:t>
            </w:r>
          </w:p>
        </w:tc>
        <w:tc>
          <w:tcPr>
            <w:tcW w:w="2666" w:type="dxa"/>
          </w:tcPr>
          <w:p w:rsidR="00CB2E84" w:rsidRPr="00CB2E84" w:rsidRDefault="00354D45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84"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 від 9 квітня 2015 року № 329-VIII (із змінами),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 № 2496 (із змінами) та інших відповідних нормативно-правових актів діючого законодавства. </w:t>
            </w:r>
          </w:p>
          <w:p w:rsidR="00C166D2" w:rsidRDefault="00CB2E84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Фізико-хімічні показники природного газу розраховані за МВУ 06-063-2011, ДСТУ ISO 6976:2009 та повинні відповідати вимогам міждержавного ГОСТ 5542-87 «ГАЗЫ ГОРЮЧИЕ ПРИРОДНЫЕ ДЛЯ ПРОМЫШЛЕННОГО И КОММУНАЛЬНО-БЫТОВОГО НАЗНАЧЕНИЯ.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81D57" w:rsidRDefault="00F90522">
      <w:pPr>
        <w:rPr>
          <w:rFonts w:ascii="Times New Roman" w:hAnsi="Times New Roman" w:cs="Times New Roman"/>
          <w:sz w:val="24"/>
          <w:szCs w:val="24"/>
        </w:rPr>
      </w:pPr>
      <w:r w:rsidRPr="00F90522">
        <w:rPr>
          <w:rFonts w:ascii="Times New Roman" w:hAnsi="Times New Roman" w:cs="Times New Roman"/>
          <w:sz w:val="24"/>
          <w:szCs w:val="24"/>
        </w:rPr>
        <w:t>Повідомлення про намір підписа</w:t>
      </w:r>
      <w:r>
        <w:rPr>
          <w:rFonts w:ascii="Times New Roman" w:hAnsi="Times New Roman" w:cs="Times New Roman"/>
          <w:sz w:val="24"/>
          <w:szCs w:val="24"/>
        </w:rPr>
        <w:t xml:space="preserve">ти договір сформовано: </w:t>
      </w:r>
      <w:r w:rsidR="00C51B9F">
        <w:rPr>
          <w:rFonts w:ascii="Times New Roman" w:hAnsi="Times New Roman" w:cs="Times New Roman"/>
          <w:sz w:val="24"/>
          <w:szCs w:val="24"/>
        </w:rPr>
        <w:t>01.02.2021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354D45"/>
    <w:rsid w:val="00410025"/>
    <w:rsid w:val="005E64CB"/>
    <w:rsid w:val="00756022"/>
    <w:rsid w:val="00767C03"/>
    <w:rsid w:val="00A15627"/>
    <w:rsid w:val="00A81D57"/>
    <w:rsid w:val="00C166D2"/>
    <w:rsid w:val="00C51B9F"/>
    <w:rsid w:val="00CB2E84"/>
    <w:rsid w:val="00CE6C5F"/>
    <w:rsid w:val="00D0646A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5</cp:revision>
  <dcterms:created xsi:type="dcterms:W3CDTF">2021-02-03T07:52:00Z</dcterms:created>
  <dcterms:modified xsi:type="dcterms:W3CDTF">2021-02-03T07:58:00Z</dcterms:modified>
</cp:coreProperties>
</file>